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right="140"/>
        <w:jc w:val="right"/>
        <w:rPr>
          <w:sz w:val="26"/>
          <w:szCs w:val="26"/>
        </w:rPr>
      </w:pPr>
      <w:r>
        <w:rPr>
          <w:rFonts w:ascii="Times New Roman" w:eastAsia="Times New Roman" w:hAnsi="Times New Roman" w:cs="Times New Roman"/>
          <w:sz w:val="26"/>
          <w:szCs w:val="26"/>
        </w:rPr>
        <w:t xml:space="preserve">Дело № 2-220-2614/2026 </w:t>
      </w:r>
    </w:p>
    <w:p>
      <w:pPr>
        <w:keepNext/>
        <w:spacing w:before="0" w:after="0"/>
        <w:ind w:left="142" w:right="140"/>
        <w:jc w:val="right"/>
        <w:rPr>
          <w:sz w:val="26"/>
          <w:szCs w:val="26"/>
        </w:rPr>
      </w:pPr>
      <w:r>
        <w:rPr>
          <w:rFonts w:ascii="Times New Roman" w:eastAsia="Times New Roman" w:hAnsi="Times New Roman" w:cs="Times New Roman"/>
          <w:sz w:val="26"/>
          <w:szCs w:val="26"/>
        </w:rPr>
        <w:t>86MS0026-01-2025-009736-76</w:t>
      </w:r>
    </w:p>
    <w:p>
      <w:pPr>
        <w:keepNext/>
        <w:spacing w:before="0" w:after="0"/>
        <w:ind w:left="142" w:right="140"/>
        <w:jc w:val="center"/>
        <w:rPr>
          <w:sz w:val="26"/>
          <w:szCs w:val="26"/>
        </w:rPr>
      </w:pPr>
      <w:r>
        <w:rPr>
          <w:rFonts w:ascii="Times New Roman" w:eastAsia="Times New Roman" w:hAnsi="Times New Roman" w:cs="Times New Roman"/>
          <w:sz w:val="26"/>
          <w:szCs w:val="26"/>
        </w:rPr>
        <w:t>РЕШЕНИЕ</w:t>
      </w:r>
    </w:p>
    <w:p>
      <w:pPr>
        <w:spacing w:before="0" w:after="0"/>
        <w:ind w:left="142" w:right="140"/>
        <w:jc w:val="center"/>
        <w:rPr>
          <w:sz w:val="26"/>
          <w:szCs w:val="26"/>
        </w:rPr>
      </w:pPr>
      <w:r>
        <w:rPr>
          <w:rFonts w:ascii="Times New Roman" w:eastAsia="Times New Roman" w:hAnsi="Times New Roman" w:cs="Times New Roman"/>
          <w:sz w:val="26"/>
          <w:szCs w:val="26"/>
        </w:rPr>
        <w:t>ИМЕНЕМ РОССИЙСКОЙ ФЕДЕРАЦИИ</w:t>
      </w:r>
    </w:p>
    <w:p>
      <w:pPr>
        <w:spacing w:before="0" w:after="0"/>
        <w:ind w:left="142" w:right="140"/>
        <w:jc w:val="both"/>
        <w:rPr>
          <w:sz w:val="26"/>
          <w:szCs w:val="26"/>
        </w:rPr>
      </w:pPr>
    </w:p>
    <w:p>
      <w:pPr>
        <w:spacing w:before="0" w:after="0"/>
        <w:ind w:left="142" w:right="140"/>
        <w:jc w:val="both"/>
        <w:rPr>
          <w:sz w:val="26"/>
          <w:szCs w:val="26"/>
        </w:rPr>
      </w:pPr>
      <w:r>
        <w:rPr>
          <w:rFonts w:ascii="Times New Roman" w:eastAsia="Times New Roman" w:hAnsi="Times New Roman" w:cs="Times New Roman"/>
          <w:sz w:val="26"/>
          <w:szCs w:val="26"/>
        </w:rPr>
        <w:t>24 февр</w:t>
      </w:r>
      <w:r>
        <w:rPr>
          <w:rFonts w:ascii="Times New Roman" w:eastAsia="Times New Roman" w:hAnsi="Times New Roman" w:cs="Times New Roman"/>
          <w:sz w:val="26"/>
          <w:szCs w:val="26"/>
        </w:rPr>
        <w:t>аля 2026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p>
    <w:p>
      <w:pPr>
        <w:spacing w:before="0" w:after="0"/>
        <w:ind w:left="142" w:right="140"/>
        <w:jc w:val="both"/>
        <w:rPr>
          <w:sz w:val="26"/>
          <w:szCs w:val="26"/>
        </w:rPr>
      </w:pPr>
    </w:p>
    <w:p>
      <w:pPr>
        <w:spacing w:before="0" w:after="0"/>
        <w:ind w:left="142" w:right="140"/>
        <w:jc w:val="both"/>
        <w:rPr>
          <w:sz w:val="26"/>
          <w:szCs w:val="26"/>
        </w:rPr>
      </w:pPr>
      <w:r>
        <w:rPr>
          <w:rFonts w:ascii="Times New Roman" w:eastAsia="Times New Roman" w:hAnsi="Times New Roman" w:cs="Times New Roman"/>
          <w:sz w:val="26"/>
          <w:szCs w:val="26"/>
        </w:rPr>
        <w:t>Мотивированное решение составлено 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марта 2026 года</w:t>
      </w:r>
    </w:p>
    <w:p>
      <w:pPr>
        <w:spacing w:before="0" w:after="0"/>
        <w:ind w:left="142" w:right="140"/>
        <w:jc w:val="both"/>
        <w:rPr>
          <w:sz w:val="26"/>
          <w:szCs w:val="26"/>
        </w:rPr>
      </w:pPr>
    </w:p>
    <w:p>
      <w:pPr>
        <w:spacing w:before="0" w:after="0"/>
        <w:ind w:left="142" w:right="140"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Исполняющий обязанности мирового судьи судебного участка №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w:t>
      </w:r>
      <w:r>
        <w:rPr>
          <w:rFonts w:ascii="Times New Roman" w:eastAsia="Times New Roman" w:hAnsi="Times New Roman" w:cs="Times New Roman"/>
          <w:sz w:val="26"/>
          <w:szCs w:val="26"/>
        </w:rPr>
        <w:t>Ханты-Мансийского автономного округа – Югры</w:t>
      </w:r>
      <w:r>
        <w:rPr>
          <w:rFonts w:ascii="Times New Roman" w:eastAsia="Times New Roman" w:hAnsi="Times New Roman" w:cs="Times New Roman"/>
          <w:sz w:val="26"/>
          <w:szCs w:val="26"/>
        </w:rPr>
        <w:t xml:space="preserve"> Думлер Г.П., </w:t>
      </w:r>
    </w:p>
    <w:p>
      <w:pPr>
        <w:spacing w:before="0" w:after="0"/>
        <w:ind w:left="142" w:right="140" w:firstLine="567"/>
        <w:jc w:val="both"/>
        <w:rPr>
          <w:sz w:val="26"/>
          <w:szCs w:val="26"/>
        </w:rPr>
      </w:pPr>
      <w:r>
        <w:rPr>
          <w:rFonts w:ascii="Times New Roman" w:eastAsia="Times New Roman" w:hAnsi="Times New Roman" w:cs="Times New Roman"/>
          <w:sz w:val="26"/>
          <w:szCs w:val="26"/>
        </w:rPr>
        <w:t>при секретаре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Смирновой С.П.,</w:t>
      </w:r>
      <w:r>
        <w:rPr>
          <w:rFonts w:ascii="Times New Roman" w:eastAsia="Times New Roman" w:hAnsi="Times New Roman" w:cs="Times New Roman"/>
          <w:sz w:val="26"/>
          <w:szCs w:val="26"/>
        </w:rPr>
        <w:t xml:space="preserve">  </w:t>
      </w:r>
    </w:p>
    <w:p>
      <w:pPr>
        <w:spacing w:before="0" w:after="0"/>
        <w:ind w:left="142" w:right="140" w:firstLine="567"/>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гражданское дело </w:t>
      </w:r>
      <w:r>
        <w:rPr>
          <w:rFonts w:ascii="Times New Roman" w:eastAsia="Times New Roman" w:hAnsi="Times New Roman" w:cs="Times New Roman"/>
          <w:sz w:val="26"/>
          <w:szCs w:val="26"/>
        </w:rPr>
        <w:t xml:space="preserve">по иску Администрации города Сургута (ИНН 8602020249) к Ильиных Любови Александровне (паспорт </w:t>
      </w:r>
      <w:r>
        <w:rPr>
          <w:rStyle w:val="cat-UserDefinedgrp-53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 взыскании неосновательного обогащения и процентов за пользование чужими денежными средствами, </w:t>
      </w:r>
    </w:p>
    <w:p>
      <w:pPr>
        <w:spacing w:before="0" w:after="0"/>
        <w:ind w:firstLine="720"/>
        <w:jc w:val="both"/>
        <w:rPr>
          <w:sz w:val="26"/>
          <w:szCs w:val="26"/>
        </w:rPr>
      </w:pPr>
    </w:p>
    <w:p>
      <w:pPr>
        <w:spacing w:before="0" w:after="0"/>
        <w:ind w:firstLine="720"/>
        <w:jc w:val="center"/>
        <w:rPr>
          <w:sz w:val="26"/>
          <w:szCs w:val="26"/>
        </w:rPr>
      </w:pPr>
      <w:r>
        <w:rPr>
          <w:rFonts w:ascii="Times New Roman" w:eastAsia="Times New Roman" w:hAnsi="Times New Roman" w:cs="Times New Roman"/>
          <w:sz w:val="26"/>
          <w:szCs w:val="26"/>
        </w:rPr>
        <w:t>установил:</w:t>
      </w:r>
    </w:p>
    <w:p>
      <w:pPr>
        <w:spacing w:before="0" w:after="0"/>
        <w:ind w:firstLine="720"/>
        <w:jc w:val="center"/>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истец обратился в суд с названным выше исковым заявлением, ссылаясь на то, что ответчик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согласно </w:t>
      </w:r>
      <w:r>
        <w:rPr>
          <w:rFonts w:ascii="Times New Roman" w:eastAsia="Times New Roman" w:hAnsi="Times New Roman" w:cs="Times New Roman"/>
          <w:sz w:val="26"/>
          <w:szCs w:val="26"/>
        </w:rPr>
        <w:t>сведениям из Единого государственного реестра недвижимости,</w:t>
      </w:r>
      <w:r>
        <w:rPr>
          <w:rFonts w:ascii="Times New Roman" w:eastAsia="Times New Roman" w:hAnsi="Times New Roman" w:cs="Times New Roman"/>
          <w:sz w:val="26"/>
          <w:szCs w:val="26"/>
        </w:rPr>
        <w:t xml:space="preserve"> являлась</w:t>
      </w:r>
      <w:r>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t>20.12.</w:t>
      </w:r>
      <w:r>
        <w:rPr>
          <w:rFonts w:ascii="Times New Roman" w:eastAsia="Times New Roman" w:hAnsi="Times New Roman" w:cs="Times New Roman"/>
          <w:sz w:val="26"/>
          <w:szCs w:val="26"/>
        </w:rPr>
        <w:t>2019 по 14</w:t>
      </w:r>
      <w:r>
        <w:rPr>
          <w:rFonts w:ascii="Times New Roman" w:eastAsia="Times New Roman" w:hAnsi="Times New Roman" w:cs="Times New Roman"/>
          <w:sz w:val="26"/>
          <w:szCs w:val="26"/>
        </w:rPr>
        <w:t>.12.2020</w:t>
      </w:r>
      <w:r>
        <w:rPr>
          <w:rFonts w:ascii="Times New Roman" w:eastAsia="Times New Roman" w:hAnsi="Times New Roman" w:cs="Times New Roman"/>
          <w:sz w:val="26"/>
          <w:szCs w:val="26"/>
        </w:rPr>
        <w:t xml:space="preserve"> года собственником </w:t>
      </w:r>
      <w:r>
        <w:rPr>
          <w:rFonts w:ascii="Times New Roman" w:eastAsia="Times New Roman" w:hAnsi="Times New Roman" w:cs="Times New Roman"/>
          <w:sz w:val="26"/>
          <w:szCs w:val="26"/>
        </w:rPr>
        <w:t xml:space="preserve">нежилого помещения площадью 25,2 </w:t>
      </w:r>
      <w:r>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кадастровым номером </w:t>
      </w:r>
      <w:r>
        <w:rPr>
          <w:rStyle w:val="cat-UserDefinedgrp-54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ХМАО-Югра, г. Сургут, </w:t>
      </w:r>
      <w:r>
        <w:rPr>
          <w:rStyle w:val="cat-UserDefinedgrp-55rplc-1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Указанное помещение находится в двухэтажном здании с кадастровым номером </w:t>
      </w:r>
      <w:r>
        <w:rPr>
          <w:rStyle w:val="cat-UserDefinedgrp-56rplc-2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которое расположено на земельном участке с кадастровым номером </w:t>
      </w:r>
      <w:r>
        <w:rPr>
          <w:rStyle w:val="cat-UserDefinedgrp-57rplc-23"/>
          <w:rFonts w:ascii="Times New Roman" w:eastAsia="Times New Roman" w:hAnsi="Times New Roman" w:cs="Times New Roman"/>
          <w:sz w:val="26"/>
          <w:szCs w:val="26"/>
        </w:rPr>
        <w:t>...</w:t>
      </w:r>
      <w:r>
        <w:rPr>
          <w:rFonts w:ascii="Times New Roman" w:eastAsia="Times New Roman" w:hAnsi="Times New Roman" w:cs="Times New Roman"/>
          <w:sz w:val="26"/>
          <w:szCs w:val="26"/>
        </w:rPr>
        <w:t>, площадью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600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по адресу: ХМАО-Югра, г. Сургут, ул. Гагарина.</w:t>
      </w:r>
      <w:r>
        <w:rPr>
          <w:rFonts w:ascii="Times New Roman" w:eastAsia="Times New Roman" w:hAnsi="Times New Roman" w:cs="Times New Roman"/>
          <w:sz w:val="26"/>
          <w:szCs w:val="26"/>
        </w:rPr>
        <w:t xml:space="preserve"> </w:t>
      </w:r>
    </w:p>
    <w:p>
      <w:pPr>
        <w:spacing w:before="0" w:after="0"/>
        <w:ind w:firstLine="720"/>
        <w:jc w:val="both"/>
        <w:rPr>
          <w:sz w:val="26"/>
          <w:szCs w:val="26"/>
        </w:rPr>
      </w:pPr>
      <w:r>
        <w:rPr>
          <w:rFonts w:ascii="Times New Roman" w:eastAsia="Times New Roman" w:hAnsi="Times New Roman" w:cs="Times New Roman"/>
          <w:sz w:val="26"/>
          <w:szCs w:val="26"/>
        </w:rPr>
        <w:t xml:space="preserve">03.05.2017 между Администрацией города Сургута и индивидуальным предпринимателем </w:t>
      </w:r>
      <w:r>
        <w:rPr>
          <w:rStyle w:val="cat-UserDefinedgrp-58rplc-2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заключен договор аренды земельного участка с множественностью лиц на стороне арендатора № 103, в соответствии с которым арендатору передан в аренду земельный участок с кадастровым номером </w:t>
      </w:r>
      <w:r>
        <w:rPr>
          <w:rStyle w:val="cat-UserDefinedgrp-57rplc-32"/>
          <w:rFonts w:ascii="Times New Roman" w:eastAsia="Times New Roman" w:hAnsi="Times New Roman" w:cs="Times New Roman"/>
          <w:sz w:val="26"/>
          <w:szCs w:val="26"/>
        </w:rPr>
        <w:t>...</w:t>
      </w:r>
      <w:r>
        <w:rPr>
          <w:rFonts w:ascii="Times New Roman" w:eastAsia="Times New Roman" w:hAnsi="Times New Roman" w:cs="Times New Roman"/>
          <w:sz w:val="26"/>
          <w:szCs w:val="26"/>
        </w:rPr>
        <w:t>, площадью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600 квадратных метров, земли населенных пунктов, местоположение: ХМАО-Югра, г. Сургут, ул. Гагарина. Договор зарегистрирован в установленном законом порядке 23.05.2017.</w:t>
      </w:r>
      <w:r>
        <w:rPr>
          <w:rFonts w:ascii="Times New Roman" w:eastAsia="Times New Roman" w:hAnsi="Times New Roman" w:cs="Times New Roman"/>
          <w:sz w:val="26"/>
          <w:szCs w:val="26"/>
        </w:rPr>
        <w:t xml:space="preserve"> В соответствии с п. 1.6 договора срок аренды земельного участка устанавливается с 15.12.2016 по 14.12.2065.</w:t>
      </w:r>
    </w:p>
    <w:p>
      <w:pPr>
        <w:spacing w:before="0" w:after="0"/>
        <w:ind w:firstLine="720"/>
        <w:jc w:val="both"/>
        <w:rPr>
          <w:sz w:val="26"/>
          <w:szCs w:val="26"/>
        </w:rPr>
      </w:pPr>
      <w:r>
        <w:rPr>
          <w:rFonts w:ascii="Times New Roman" w:eastAsia="Times New Roman" w:hAnsi="Times New Roman" w:cs="Times New Roman"/>
          <w:sz w:val="26"/>
          <w:szCs w:val="26"/>
        </w:rPr>
        <w:t xml:space="preserve">Вместе с тем, на стороне ответчика имеет место неосновательное обогащение в виде размера арендной платы, которую он обязан был заплатить при наличии договора аренды. Контрольным управлением Администрации г. Сургута письмом от </w:t>
      </w:r>
      <w:r>
        <w:rPr>
          <w:rFonts w:ascii="Times New Roman" w:eastAsia="Times New Roman" w:hAnsi="Times New Roman" w:cs="Times New Roman"/>
          <w:sz w:val="26"/>
          <w:szCs w:val="26"/>
        </w:rPr>
        <w:t>25.08.2025</w:t>
      </w:r>
      <w:r>
        <w:rPr>
          <w:rFonts w:ascii="Times New Roman" w:eastAsia="Times New Roman" w:hAnsi="Times New Roman" w:cs="Times New Roman"/>
          <w:sz w:val="26"/>
          <w:szCs w:val="26"/>
        </w:rPr>
        <w:t xml:space="preserve"> года № </w:t>
      </w:r>
      <w:r>
        <w:rPr>
          <w:rFonts w:ascii="Times New Roman" w:eastAsia="Times New Roman" w:hAnsi="Times New Roman" w:cs="Times New Roman"/>
          <w:sz w:val="26"/>
          <w:szCs w:val="26"/>
        </w:rPr>
        <w:t>28-02-6083/5</w:t>
      </w:r>
      <w:r>
        <w:rPr>
          <w:rFonts w:ascii="Times New Roman" w:eastAsia="Times New Roman" w:hAnsi="Times New Roman" w:cs="Times New Roman"/>
          <w:sz w:val="26"/>
          <w:szCs w:val="26"/>
        </w:rPr>
        <w:t xml:space="preserve"> направлена претензия в адрес ответчика с предложением оплатить сумму неосновательного обогащения в течение 30 календарных дней с момента направления претензии, но задолженность им не оплачена. В этой связи истец просит взыскать с ответчика неосновательное обогащение за пользование земельным участком в размере </w:t>
      </w:r>
      <w:r>
        <w:rPr>
          <w:rFonts w:ascii="Times New Roman" w:eastAsia="Times New Roman" w:hAnsi="Times New Roman" w:cs="Times New Roman"/>
          <w:sz w:val="26"/>
          <w:szCs w:val="26"/>
        </w:rPr>
        <w:t>444,47</w:t>
      </w:r>
      <w:r>
        <w:rPr>
          <w:rFonts w:ascii="Times New Roman" w:eastAsia="Times New Roman" w:hAnsi="Times New Roman" w:cs="Times New Roman"/>
          <w:sz w:val="26"/>
          <w:szCs w:val="26"/>
        </w:rPr>
        <w:t xml:space="preserve"> руб. за период с </w:t>
      </w:r>
      <w:r>
        <w:rPr>
          <w:rFonts w:ascii="Times New Roman" w:eastAsia="Times New Roman" w:hAnsi="Times New Roman" w:cs="Times New Roman"/>
          <w:sz w:val="26"/>
          <w:szCs w:val="26"/>
        </w:rPr>
        <w:t>20.12.2019 по 14.12.2020</w:t>
      </w:r>
      <w:r>
        <w:rPr>
          <w:rFonts w:ascii="Times New Roman" w:eastAsia="Times New Roman" w:hAnsi="Times New Roman" w:cs="Times New Roman"/>
          <w:sz w:val="26"/>
          <w:szCs w:val="26"/>
        </w:rPr>
        <w:t xml:space="preserve"> года и проценты з</w:t>
      </w:r>
      <w:r>
        <w:rPr>
          <w:rFonts w:ascii="Times New Roman" w:eastAsia="Times New Roman" w:hAnsi="Times New Roman" w:cs="Times New Roman"/>
          <w:sz w:val="26"/>
          <w:szCs w:val="26"/>
        </w:rPr>
        <w:t>а пользование</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чужими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денежными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средствами от суммы </w:t>
      </w:r>
      <w:r>
        <w:rPr>
          <w:rFonts w:ascii="Times New Roman" w:eastAsia="Times New Roman" w:hAnsi="Times New Roman" w:cs="Times New Roman"/>
          <w:sz w:val="26"/>
          <w:szCs w:val="26"/>
        </w:rPr>
        <w:t>444,47</w:t>
      </w:r>
      <w:r>
        <w:rPr>
          <w:rFonts w:ascii="Times New Roman" w:eastAsia="Times New Roman" w:hAnsi="Times New Roman" w:cs="Times New Roman"/>
          <w:sz w:val="26"/>
          <w:szCs w:val="26"/>
        </w:rPr>
        <w:t xml:space="preserve"> руб. за период с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.12.2020</w:t>
      </w:r>
      <w:r>
        <w:rPr>
          <w:rFonts w:ascii="Times New Roman" w:eastAsia="Times New Roman" w:hAnsi="Times New Roman" w:cs="Times New Roman"/>
          <w:sz w:val="26"/>
          <w:szCs w:val="26"/>
        </w:rPr>
        <w:t xml:space="preserve"> года по день фактической уплаты за каждый день просрочки. </w:t>
      </w:r>
    </w:p>
    <w:p>
      <w:pPr>
        <w:spacing w:before="0" w:after="0"/>
        <w:ind w:firstLine="709"/>
        <w:jc w:val="both"/>
        <w:rPr>
          <w:sz w:val="26"/>
          <w:szCs w:val="26"/>
        </w:rPr>
      </w:pPr>
      <w:r>
        <w:rPr>
          <w:rFonts w:ascii="Times New Roman" w:eastAsia="Times New Roman" w:hAnsi="Times New Roman" w:cs="Times New Roman"/>
          <w:sz w:val="26"/>
          <w:szCs w:val="26"/>
        </w:rPr>
        <w:t>Представитель истца</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Администрации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Сургута</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 судебном заседании не участвовал, проси</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 xml:space="preserve"> дело рассмотреть в свое отсутствие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Ответчик </w:t>
      </w:r>
      <w:r>
        <w:rPr>
          <w:rFonts w:ascii="Times New Roman" w:eastAsia="Times New Roman" w:hAnsi="Times New Roman" w:cs="Times New Roman"/>
          <w:sz w:val="26"/>
          <w:szCs w:val="26"/>
        </w:rPr>
        <w:t>Ильиных Л.А в судебное заседание не явилась</w:t>
      </w:r>
      <w:r>
        <w:rPr>
          <w:rFonts w:ascii="Times New Roman" w:eastAsia="Times New Roman" w:hAnsi="Times New Roman" w:cs="Times New Roman"/>
          <w:sz w:val="26"/>
          <w:szCs w:val="26"/>
        </w:rPr>
        <w:t xml:space="preserve">, о времени и месте рассмотрения </w:t>
      </w:r>
      <w:r>
        <w:rPr>
          <w:rFonts w:ascii="Times New Roman" w:eastAsia="Times New Roman" w:hAnsi="Times New Roman" w:cs="Times New Roman"/>
          <w:sz w:val="26"/>
          <w:szCs w:val="26"/>
        </w:rPr>
        <w:t xml:space="preserve">дела </w:t>
      </w:r>
      <w:r>
        <w:rPr>
          <w:rFonts w:ascii="Times New Roman" w:eastAsia="Times New Roman" w:hAnsi="Times New Roman" w:cs="Times New Roman"/>
          <w:sz w:val="26"/>
          <w:szCs w:val="26"/>
        </w:rPr>
        <w:t>извещен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своевременно и надлежащим образом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 причинах неявки суд не уведомила. </w:t>
      </w:r>
    </w:p>
    <w:p>
      <w:pPr>
        <w:spacing w:before="0" w:after="0"/>
        <w:ind w:firstLine="709"/>
        <w:jc w:val="both"/>
        <w:rPr>
          <w:sz w:val="26"/>
          <w:szCs w:val="26"/>
        </w:rPr>
      </w:pPr>
      <w:r>
        <w:rPr>
          <w:rFonts w:ascii="Times New Roman" w:eastAsia="Times New Roman" w:hAnsi="Times New Roman" w:cs="Times New Roman"/>
          <w:sz w:val="26"/>
          <w:szCs w:val="26"/>
        </w:rPr>
        <w:t xml:space="preserve">Суд рассматривает дело в порядке </w:t>
      </w:r>
      <w:r>
        <w:rPr>
          <w:rFonts w:ascii="Times New Roman" w:eastAsia="Times New Roman" w:hAnsi="Times New Roman" w:cs="Times New Roman"/>
          <w:sz w:val="26"/>
          <w:szCs w:val="26"/>
        </w:rPr>
        <w:t>ч.ч</w:t>
      </w:r>
      <w:r>
        <w:rPr>
          <w:rFonts w:ascii="Times New Roman" w:eastAsia="Times New Roman" w:hAnsi="Times New Roman" w:cs="Times New Roman"/>
          <w:sz w:val="26"/>
          <w:szCs w:val="26"/>
        </w:rPr>
        <w:t>. 4,5 ст. 167 ГПК РФ.</w:t>
      </w:r>
    </w:p>
    <w:p>
      <w:pPr>
        <w:spacing w:before="0" w:after="0"/>
        <w:ind w:firstLine="709"/>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зучив материалы дела, мировой судья приходит к следующему. </w:t>
      </w:r>
    </w:p>
    <w:p>
      <w:pPr>
        <w:spacing w:before="0" w:after="0"/>
        <w:ind w:firstLine="720"/>
        <w:jc w:val="both"/>
        <w:rPr>
          <w:sz w:val="26"/>
          <w:szCs w:val="26"/>
        </w:rPr>
      </w:pPr>
      <w:r>
        <w:rPr>
          <w:rFonts w:ascii="Times New Roman" w:eastAsia="Times New Roman" w:hAnsi="Times New Roman" w:cs="Times New Roman"/>
          <w:sz w:val="26"/>
          <w:szCs w:val="26"/>
        </w:rPr>
        <w:t xml:space="preserve">Как следует из материалов дела, Ильиных Л.А. с 20.12.2019 по 14.12.2020 года являлась собственником </w:t>
      </w:r>
      <w:r>
        <w:rPr>
          <w:rFonts w:ascii="Times New Roman" w:eastAsia="Times New Roman" w:hAnsi="Times New Roman" w:cs="Times New Roman"/>
          <w:sz w:val="26"/>
          <w:szCs w:val="26"/>
        </w:rPr>
        <w:t xml:space="preserve">нежилого помещения площадью 25,2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с кадастровым номером </w:t>
      </w:r>
      <w:r>
        <w:rPr>
          <w:rStyle w:val="cat-UserDefinedgrp-54rplc-5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ХМАО-Югра, г. Сургут, </w:t>
      </w:r>
      <w:r>
        <w:rPr>
          <w:rStyle w:val="cat-UserDefinedgrp-55rplc-5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(л.д.13-14).</w:t>
      </w:r>
    </w:p>
    <w:p>
      <w:pPr>
        <w:spacing w:before="0" w:after="0"/>
        <w:ind w:firstLine="720"/>
        <w:jc w:val="both"/>
        <w:rPr>
          <w:sz w:val="26"/>
          <w:szCs w:val="26"/>
        </w:rPr>
      </w:pPr>
      <w:r>
        <w:rPr>
          <w:rFonts w:ascii="Times New Roman" w:eastAsia="Times New Roman" w:hAnsi="Times New Roman" w:cs="Times New Roman"/>
          <w:sz w:val="26"/>
          <w:szCs w:val="26"/>
        </w:rPr>
        <w:t xml:space="preserve">Указанное помещение находится в двухэтажном здании с кадастровым номером </w:t>
      </w:r>
      <w:r>
        <w:rPr>
          <w:rStyle w:val="cat-UserDefinedgrp-56rplc-5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которое расположено на земельном участке с кадастровым номером </w:t>
      </w:r>
      <w:r>
        <w:rPr>
          <w:rStyle w:val="cat-UserDefinedgrp-57rplc-57"/>
          <w:rFonts w:ascii="Times New Roman" w:eastAsia="Times New Roman" w:hAnsi="Times New Roman" w:cs="Times New Roman"/>
          <w:sz w:val="26"/>
          <w:szCs w:val="26"/>
        </w:rPr>
        <w:t>...</w:t>
      </w:r>
      <w:r>
        <w:rPr>
          <w:rFonts w:ascii="Times New Roman" w:eastAsia="Times New Roman" w:hAnsi="Times New Roman" w:cs="Times New Roman"/>
          <w:sz w:val="26"/>
          <w:szCs w:val="26"/>
        </w:rPr>
        <w:t>, площадью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600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по адресу: ХМАО-Югра, г. Сургут, ул. Гагарина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15-38, 39-43). </w:t>
      </w:r>
    </w:p>
    <w:p>
      <w:pPr>
        <w:spacing w:before="0" w:after="0"/>
        <w:ind w:firstLine="709"/>
        <w:jc w:val="both"/>
        <w:rPr>
          <w:sz w:val="26"/>
          <w:szCs w:val="26"/>
        </w:rPr>
      </w:pPr>
      <w:r>
        <w:rPr>
          <w:rFonts w:ascii="Times New Roman" w:eastAsia="Times New Roman" w:hAnsi="Times New Roman" w:cs="Times New Roman"/>
          <w:sz w:val="26"/>
          <w:szCs w:val="26"/>
        </w:rPr>
        <w:t xml:space="preserve">Между Администрацией города Сургута и индивидуальным предпринимателем </w:t>
      </w:r>
      <w:r>
        <w:rPr>
          <w:rStyle w:val="cat-UserDefinedgrp-58rplc-6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заключен договор аренды земельного участка с множественностью лиц на стороне арендатора № 103, в соответствии с которым арендатору передан в аренду земельный участок с кадастровым номером </w:t>
      </w:r>
      <w:r>
        <w:rPr>
          <w:rStyle w:val="cat-UserDefinedgrp-57rplc-65"/>
          <w:rFonts w:ascii="Times New Roman" w:eastAsia="Times New Roman" w:hAnsi="Times New Roman" w:cs="Times New Roman"/>
          <w:sz w:val="26"/>
          <w:szCs w:val="26"/>
        </w:rPr>
        <w:t>...</w:t>
      </w:r>
      <w:r>
        <w:rPr>
          <w:rFonts w:ascii="Times New Roman" w:eastAsia="Times New Roman" w:hAnsi="Times New Roman" w:cs="Times New Roman"/>
          <w:sz w:val="26"/>
          <w:szCs w:val="26"/>
        </w:rPr>
        <w:t>, площадью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600 квадратных метров, земли населенных пунктов, местоположение: ХМАО-Югра, г. Сургут, ул. Гагарина. Договор зарегистрирован в установленном законом порядке 23.05.2017. В соответствии с п. 1.6 договора срок аренды земельного участка устанавливается с 15.12.2016 по 14.12.2065 (л.д.44-52).</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условиям вышеуказанного договора аренды земельного участка с множественностью лиц</w:t>
      </w:r>
      <w:r>
        <w:rPr>
          <w:rFonts w:ascii="Times New Roman" w:eastAsia="Times New Roman" w:hAnsi="Times New Roman" w:cs="Times New Roman"/>
          <w:sz w:val="26"/>
          <w:szCs w:val="26"/>
        </w:rPr>
        <w:t xml:space="preserve"> на стороне арендатора № 103, участок предоставляется под гаражи; договор зак</w:t>
      </w:r>
      <w:r>
        <w:rPr>
          <w:rFonts w:ascii="Times New Roman" w:eastAsia="Times New Roman" w:hAnsi="Times New Roman" w:cs="Times New Roman"/>
          <w:sz w:val="26"/>
          <w:szCs w:val="26"/>
        </w:rPr>
        <w:t>лючается с условиями согласия с</w:t>
      </w:r>
      <w:r>
        <w:rPr>
          <w:rFonts w:ascii="Times New Roman" w:eastAsia="Times New Roman" w:hAnsi="Times New Roman" w:cs="Times New Roman"/>
          <w:sz w:val="26"/>
          <w:szCs w:val="26"/>
        </w:rPr>
        <w:t>торон</w:t>
      </w:r>
      <w:r>
        <w:rPr>
          <w:rFonts w:ascii="Times New Roman" w:eastAsia="Times New Roman" w:hAnsi="Times New Roman" w:cs="Times New Roman"/>
          <w:sz w:val="26"/>
          <w:szCs w:val="26"/>
        </w:rPr>
        <w:t xml:space="preserve"> на вступление в д</w:t>
      </w:r>
      <w:r>
        <w:rPr>
          <w:rFonts w:ascii="Times New Roman" w:eastAsia="Times New Roman" w:hAnsi="Times New Roman" w:cs="Times New Roman"/>
          <w:sz w:val="26"/>
          <w:szCs w:val="26"/>
        </w:rPr>
        <w:t>оговор на стороне а</w:t>
      </w:r>
      <w:r>
        <w:rPr>
          <w:rFonts w:ascii="Times New Roman" w:eastAsia="Times New Roman" w:hAnsi="Times New Roman" w:cs="Times New Roman"/>
          <w:sz w:val="26"/>
          <w:szCs w:val="26"/>
        </w:rPr>
        <w:t xml:space="preserve">рендатора иных правообладателей </w:t>
      </w:r>
      <w:r>
        <w:rPr>
          <w:rFonts w:ascii="Times New Roman" w:eastAsia="Times New Roman" w:hAnsi="Times New Roman" w:cs="Times New Roman"/>
          <w:sz w:val="26"/>
          <w:szCs w:val="26"/>
        </w:rPr>
        <w:t xml:space="preserve">зданий, сооружений или помещений в них, находящихся на </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частке (пункты 1.4, 1.5). Пунктами 4.2, 4.3, 4.4 вышеназванного договора установлено, </w:t>
      </w:r>
      <w:r>
        <w:rPr>
          <w:rFonts w:ascii="Times New Roman" w:eastAsia="Times New Roman" w:hAnsi="Times New Roman" w:cs="Times New Roman"/>
          <w:sz w:val="26"/>
          <w:szCs w:val="26"/>
        </w:rPr>
        <w:t>что размер</w:t>
      </w:r>
      <w:r>
        <w:rPr>
          <w:rFonts w:ascii="Times New Roman" w:eastAsia="Times New Roman" w:hAnsi="Times New Roman" w:cs="Times New Roman"/>
          <w:sz w:val="26"/>
          <w:szCs w:val="26"/>
        </w:rPr>
        <w:t xml:space="preserve"> арендной платы на 2017 год составляет 1137 руб. 75 </w:t>
      </w:r>
      <w:r>
        <w:rPr>
          <w:rFonts w:ascii="Times New Roman" w:eastAsia="Times New Roman" w:hAnsi="Times New Roman" w:cs="Times New Roman"/>
          <w:sz w:val="26"/>
          <w:szCs w:val="26"/>
        </w:rPr>
        <w:t>коп.;</w:t>
      </w:r>
      <w:r>
        <w:rPr>
          <w:rFonts w:ascii="Times New Roman" w:eastAsia="Times New Roman" w:hAnsi="Times New Roman" w:cs="Times New Roman"/>
          <w:sz w:val="26"/>
          <w:szCs w:val="26"/>
        </w:rPr>
        <w:t xml:space="preserve"> размер арендной платы может быть изменен арендодателем в одностороннем порядке на основании решения арендодателя; арендная плата за земельный участок вносится арендатором ежеквартально до 10 числа месяца, следующего за истекшим кварталом.</w:t>
      </w:r>
    </w:p>
    <w:p>
      <w:pPr>
        <w:spacing w:before="0" w:after="0"/>
        <w:ind w:firstLine="709"/>
        <w:jc w:val="both"/>
        <w:rPr>
          <w:sz w:val="26"/>
          <w:szCs w:val="26"/>
        </w:rPr>
      </w:pPr>
      <w:hyperlink r:id="rId4" w:anchor="/document/12124624/entry/117" w:history="1">
        <w:r>
          <w:rPr>
            <w:rFonts w:ascii="Times New Roman" w:eastAsia="Times New Roman" w:hAnsi="Times New Roman" w:cs="Times New Roman"/>
            <w:color w:val="0000EE"/>
            <w:sz w:val="26"/>
            <w:szCs w:val="26"/>
          </w:rPr>
          <w:t>Подпунктом 7 п. 1 ст. 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Земельного кодекса Российской Федерации установлен принцип платности использования земли, в соответствии с которым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p>
    <w:p>
      <w:pPr>
        <w:spacing w:before="0" w:after="0"/>
        <w:ind w:firstLine="709"/>
        <w:jc w:val="both"/>
        <w:rPr>
          <w:sz w:val="26"/>
          <w:szCs w:val="26"/>
        </w:rPr>
      </w:pPr>
      <w:r>
        <w:rPr>
          <w:rFonts w:ascii="Times New Roman" w:eastAsia="Times New Roman" w:hAnsi="Times New Roman" w:cs="Times New Roman"/>
          <w:sz w:val="26"/>
          <w:szCs w:val="26"/>
        </w:rPr>
        <w:t>Формами платы за использование земли являются земельный налог и арендная плата (</w:t>
      </w:r>
      <w:hyperlink r:id="rId4" w:anchor="/document/12124624/entry/651" w:history="1">
        <w:r>
          <w:rPr>
            <w:rFonts w:ascii="Times New Roman" w:eastAsia="Times New Roman" w:hAnsi="Times New Roman" w:cs="Times New Roman"/>
            <w:color w:val="0000EE"/>
            <w:sz w:val="26"/>
            <w:szCs w:val="26"/>
          </w:rPr>
          <w:t>п. 1 ст. 65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Земельного кодекса Российской Федерации).</w:t>
      </w:r>
      <w:r>
        <w:rPr>
          <w:rFonts w:ascii="Times New Roman" w:eastAsia="Times New Roman" w:hAnsi="Times New Roman" w:cs="Times New Roman"/>
          <w:sz w:val="26"/>
          <w:szCs w:val="26"/>
        </w:rPr>
        <w:t xml:space="preserve"> </w:t>
      </w:r>
      <w:hyperlink r:id="rId4" w:anchor="/document/12124624/entry/2204" w:history="1">
        <w:r>
          <w:rPr>
            <w:rFonts w:ascii="Times New Roman" w:eastAsia="Times New Roman" w:hAnsi="Times New Roman" w:cs="Times New Roman"/>
            <w:color w:val="0000EE"/>
            <w:sz w:val="26"/>
            <w:szCs w:val="26"/>
          </w:rPr>
          <w:t>Пунктом 4 ст. 22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Земельного кодекса Российской Федерации</w:t>
      </w:r>
      <w:r>
        <w:rPr>
          <w:rFonts w:ascii="Times New Roman" w:eastAsia="Times New Roman" w:hAnsi="Times New Roman" w:cs="Times New Roman"/>
          <w:sz w:val="26"/>
          <w:szCs w:val="26"/>
        </w:rPr>
        <w:t xml:space="preserve"> предусмотрено, что размер арендной платы за пользование земельным участком определяется договором аренды.</w:t>
      </w:r>
    </w:p>
    <w:p>
      <w:pPr>
        <w:spacing w:before="0" w:after="0"/>
        <w:ind w:firstLine="709"/>
        <w:jc w:val="both"/>
        <w:rPr>
          <w:sz w:val="26"/>
          <w:szCs w:val="26"/>
        </w:rPr>
      </w:pPr>
      <w:r>
        <w:rPr>
          <w:rFonts w:ascii="Times New Roman" w:eastAsia="Times New Roman" w:hAnsi="Times New Roman" w:cs="Times New Roman"/>
          <w:sz w:val="26"/>
          <w:szCs w:val="26"/>
        </w:rPr>
        <w:t>Исходя из п. 2 ст. 3.3 Федерального закона от 25.10.2001 года № 137-ФЗ "О введении в действие Земельного кодекса Российской Федерации", предоставление земельных участков, государственная собственность на которые не разграничена, осуществляется о</w:t>
      </w:r>
      <w:r>
        <w:rPr>
          <w:rFonts w:ascii="Times New Roman" w:eastAsia="Times New Roman" w:hAnsi="Times New Roman" w:cs="Times New Roman"/>
          <w:sz w:val="26"/>
          <w:szCs w:val="26"/>
        </w:rPr>
        <w:t>рганом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На основании</w:t>
      </w:r>
      <w:r>
        <w:rPr>
          <w:rFonts w:ascii="Times New Roman" w:eastAsia="Times New Roman" w:hAnsi="Times New Roman" w:cs="Times New Roman"/>
          <w:sz w:val="26"/>
          <w:szCs w:val="26"/>
        </w:rPr>
        <w:t> </w:t>
      </w:r>
      <w:hyperlink r:id="rId4" w:anchor="/document/10164072/entry/11021" w:history="1">
        <w:r>
          <w:rPr>
            <w:rFonts w:ascii="Times New Roman" w:eastAsia="Times New Roman" w:hAnsi="Times New Roman" w:cs="Times New Roman"/>
            <w:color w:val="0000EE"/>
            <w:sz w:val="26"/>
            <w:szCs w:val="26"/>
          </w:rPr>
          <w:t>п. 1 ст. 1102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 РФ</w:t>
      </w:r>
      <w:r>
        <w:rPr>
          <w:rFonts w:ascii="Times New Roman" w:eastAsia="Times New Roman" w:hAnsi="Times New Roman" w:cs="Times New Roman"/>
          <w:sz w:val="26"/>
          <w:szCs w:val="26"/>
        </w:rPr>
        <w:t xml:space="preserve">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w:t>
      </w:r>
      <w:r>
        <w:rPr>
          <w:rFonts w:ascii="Times New Roman" w:eastAsia="Times New Roman" w:hAnsi="Times New Roman" w:cs="Times New Roman"/>
          <w:sz w:val="26"/>
          <w:szCs w:val="26"/>
        </w:rPr>
        <w:t> </w:t>
      </w:r>
      <w:hyperlink r:id="rId4" w:anchor="/document/10164072/entry/1109" w:history="1">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1109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 РФ.</w:t>
      </w:r>
    </w:p>
    <w:p>
      <w:pPr>
        <w:spacing w:before="0" w:after="0"/>
        <w:ind w:firstLine="567"/>
        <w:jc w:val="both"/>
        <w:rPr>
          <w:sz w:val="26"/>
          <w:szCs w:val="26"/>
        </w:rPr>
      </w:pPr>
      <w:r>
        <w:rPr>
          <w:rFonts w:ascii="Times New Roman" w:eastAsia="Times New Roman" w:hAnsi="Times New Roman" w:cs="Times New Roman"/>
          <w:sz w:val="26"/>
          <w:szCs w:val="26"/>
        </w:rPr>
        <w:t>По смыслу приведенной правовой нормы, под неосновательным обогащением понимается денежные средства, которые исходя из принципа платности землепользования, должно выплачивать лицо, пользующееся земельным участком в размере, предусмотренном для правоотношений аренды земельного участка.</w:t>
      </w:r>
    </w:p>
    <w:p>
      <w:pPr>
        <w:widowControl w:val="0"/>
        <w:spacing w:before="0" w:after="0"/>
        <w:ind w:firstLine="709"/>
        <w:jc w:val="both"/>
        <w:rPr>
          <w:sz w:val="26"/>
          <w:szCs w:val="26"/>
        </w:rPr>
      </w:pPr>
      <w:r>
        <w:rPr>
          <w:rFonts w:ascii="Times New Roman" w:eastAsia="Times New Roman" w:hAnsi="Times New Roman" w:cs="Times New Roman"/>
          <w:sz w:val="26"/>
          <w:szCs w:val="26"/>
        </w:rPr>
        <w:t>В соответствии с ч. 1 ст. 56 ГПК РФ к</w:t>
      </w:r>
      <w:r>
        <w:rPr>
          <w:rFonts w:ascii="Times New Roman" w:eastAsia="Times New Roman" w:hAnsi="Times New Roman" w:cs="Times New Roman"/>
          <w:sz w:val="26"/>
          <w:szCs w:val="26"/>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w:t>
      </w:r>
      <w:r>
        <w:rPr>
          <w:rFonts w:ascii="Times New Roman" w:eastAsia="Times New Roman" w:hAnsi="Times New Roman" w:cs="Times New Roman"/>
          <w:sz w:val="26"/>
          <w:szCs w:val="26"/>
        </w:rPr>
        <w:t> </w:t>
      </w:r>
      <w:hyperlink r:id="rId5"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Контрольным управлением</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Администрации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Сургута</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письмом от </w:t>
      </w:r>
      <w:r>
        <w:rPr>
          <w:rFonts w:ascii="Times New Roman" w:eastAsia="Times New Roman" w:hAnsi="Times New Roman" w:cs="Times New Roman"/>
          <w:sz w:val="26"/>
          <w:szCs w:val="26"/>
        </w:rPr>
        <w:t>25.08.2025 года № 28-02-6083/5</w:t>
      </w:r>
      <w:r>
        <w:rPr>
          <w:rFonts w:ascii="Times New Roman" w:eastAsia="Times New Roman" w:hAnsi="Times New Roman" w:cs="Times New Roman"/>
          <w:sz w:val="26"/>
          <w:szCs w:val="26"/>
        </w:rPr>
        <w:t xml:space="preserve"> направлена претензия в адрес ответчика с требованием оплатить сумму неосновательного обогащения в размере </w:t>
      </w:r>
      <w:r>
        <w:rPr>
          <w:rFonts w:ascii="Times New Roman" w:eastAsia="Times New Roman" w:hAnsi="Times New Roman" w:cs="Times New Roman"/>
          <w:sz w:val="26"/>
          <w:szCs w:val="26"/>
        </w:rPr>
        <w:t>444,47</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 xml:space="preserve"> в течение 30 календарных дней с момента направления претензии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но </w:t>
      </w:r>
      <w:r>
        <w:rPr>
          <w:rFonts w:ascii="Times New Roman" w:eastAsia="Times New Roman" w:hAnsi="Times New Roman" w:cs="Times New Roman"/>
          <w:sz w:val="26"/>
          <w:szCs w:val="26"/>
        </w:rPr>
        <w:t xml:space="preserve">добровольно свои обязательства </w:t>
      </w:r>
      <w:r>
        <w:rPr>
          <w:rFonts w:ascii="Times New Roman" w:eastAsia="Times New Roman" w:hAnsi="Times New Roman" w:cs="Times New Roman"/>
          <w:sz w:val="26"/>
          <w:szCs w:val="26"/>
        </w:rPr>
        <w:t xml:space="preserve">она </w:t>
      </w:r>
      <w:r>
        <w:rPr>
          <w:rFonts w:ascii="Times New Roman" w:eastAsia="Times New Roman" w:hAnsi="Times New Roman" w:cs="Times New Roman"/>
          <w:sz w:val="26"/>
          <w:szCs w:val="26"/>
        </w:rPr>
        <w:t>не исполнил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Учитывая</w:t>
      </w:r>
      <w:r>
        <w:rPr>
          <w:rFonts w:ascii="Times New Roman" w:eastAsia="Times New Roman" w:hAnsi="Times New Roman" w:cs="Times New Roman"/>
          <w:sz w:val="26"/>
          <w:szCs w:val="26"/>
        </w:rPr>
        <w:t>, что о</w:t>
      </w:r>
      <w:r>
        <w:rPr>
          <w:rFonts w:ascii="Times New Roman" w:eastAsia="Times New Roman" w:hAnsi="Times New Roman" w:cs="Times New Roman"/>
          <w:sz w:val="26"/>
          <w:szCs w:val="26"/>
        </w:rPr>
        <w:t xml:space="preserve">тветчиком в период с </w:t>
      </w:r>
      <w:r>
        <w:rPr>
          <w:rFonts w:ascii="Times New Roman" w:eastAsia="Times New Roman" w:hAnsi="Times New Roman" w:cs="Times New Roman"/>
          <w:sz w:val="26"/>
          <w:szCs w:val="26"/>
        </w:rPr>
        <w:t xml:space="preserve">20.12.2019 по 14.12.2020 </w:t>
      </w:r>
      <w:r>
        <w:rPr>
          <w:rFonts w:ascii="Times New Roman" w:eastAsia="Times New Roman" w:hAnsi="Times New Roman" w:cs="Times New Roman"/>
          <w:sz w:val="26"/>
          <w:szCs w:val="26"/>
        </w:rPr>
        <w:t xml:space="preserve">года </w:t>
      </w:r>
      <w:r>
        <w:rPr>
          <w:rFonts w:ascii="Times New Roman" w:eastAsia="Times New Roman" w:hAnsi="Times New Roman" w:cs="Times New Roman"/>
          <w:sz w:val="26"/>
          <w:szCs w:val="26"/>
        </w:rPr>
        <w:t xml:space="preserve">использовался земельный участок с кадастровым номером </w:t>
      </w:r>
      <w:r>
        <w:rPr>
          <w:rStyle w:val="cat-UserDefinedgrp-57rplc-7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бесплатно и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ез оформления </w:t>
      </w:r>
      <w:r>
        <w:rPr>
          <w:rFonts w:ascii="Times New Roman" w:eastAsia="Times New Roman" w:hAnsi="Times New Roman" w:cs="Times New Roman"/>
          <w:sz w:val="26"/>
          <w:szCs w:val="26"/>
        </w:rPr>
        <w:t xml:space="preserve">надлежащим образом в соответствии с действующим законодательством Российской Федерации </w:t>
      </w:r>
      <w:r>
        <w:rPr>
          <w:rFonts w:ascii="Times New Roman" w:eastAsia="Times New Roman" w:hAnsi="Times New Roman" w:cs="Times New Roman"/>
          <w:sz w:val="26"/>
          <w:szCs w:val="26"/>
        </w:rPr>
        <w:t>прав на него,</w:t>
      </w:r>
      <w:r>
        <w:rPr>
          <w:rFonts w:ascii="Times New Roman" w:eastAsia="Times New Roman" w:hAnsi="Times New Roman" w:cs="Times New Roman"/>
          <w:sz w:val="26"/>
          <w:szCs w:val="26"/>
        </w:rPr>
        <w:t xml:space="preserve"> плат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за его фактическое использование </w:t>
      </w:r>
      <w:r>
        <w:rPr>
          <w:rFonts w:ascii="Times New Roman" w:eastAsia="Times New Roman" w:hAnsi="Times New Roman" w:cs="Times New Roman"/>
          <w:sz w:val="26"/>
          <w:szCs w:val="26"/>
        </w:rPr>
        <w:t xml:space="preserve">ею </w:t>
      </w:r>
      <w:r>
        <w:rPr>
          <w:rFonts w:ascii="Times New Roman" w:eastAsia="Times New Roman" w:hAnsi="Times New Roman" w:cs="Times New Roman"/>
          <w:sz w:val="26"/>
          <w:szCs w:val="26"/>
        </w:rPr>
        <w:t>не вносил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приходит к выводу о том, что у ответчика возникло неосновательное обогащение в размере платы за пользование земельным участком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поэтому </w:t>
      </w:r>
      <w:r>
        <w:rPr>
          <w:rFonts w:ascii="Times New Roman" w:eastAsia="Times New Roman" w:hAnsi="Times New Roman" w:cs="Times New Roman"/>
          <w:sz w:val="26"/>
          <w:szCs w:val="26"/>
        </w:rPr>
        <w:t>исковые требования о взыскании неосновательного обогащения являются обоснованными.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Таким образом, за период неосновательного пользования земельным участком ответчик Ильиных Л.А. сберегла денежные средства, подлежащие уплате в качестве арендной платы.</w:t>
      </w:r>
    </w:p>
    <w:p>
      <w:pPr>
        <w:spacing w:before="0" w:after="0"/>
        <w:ind w:firstLine="709"/>
        <w:jc w:val="both"/>
        <w:rPr>
          <w:sz w:val="26"/>
          <w:szCs w:val="26"/>
        </w:rPr>
      </w:pPr>
      <w:r>
        <w:rPr>
          <w:rFonts w:ascii="Times New Roman" w:eastAsia="Times New Roman" w:hAnsi="Times New Roman" w:cs="Times New Roman"/>
          <w:sz w:val="26"/>
          <w:szCs w:val="26"/>
        </w:rPr>
        <w:t>В силу</w:t>
      </w:r>
      <w:r>
        <w:rPr>
          <w:rFonts w:ascii="Times New Roman" w:eastAsia="Times New Roman" w:hAnsi="Times New Roman" w:cs="Times New Roman"/>
          <w:sz w:val="26"/>
          <w:szCs w:val="26"/>
        </w:rPr>
        <w:t> </w:t>
      </w:r>
      <w:hyperlink r:id="rId6" w:anchor="/document/12124624/entry/3971" w:history="1">
        <w:r>
          <w:rPr>
            <w:rFonts w:ascii="Times New Roman" w:eastAsia="Times New Roman" w:hAnsi="Times New Roman" w:cs="Times New Roman"/>
            <w:color w:val="0000EE"/>
            <w:sz w:val="26"/>
            <w:szCs w:val="26"/>
          </w:rPr>
          <w:t>пункта 1 статьи</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39.7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Земельного кодекса РФ, размер арендной платы за земельный участок, находящийся в государственной или муниципальной</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Такие</w:t>
      </w:r>
      <w:r>
        <w:rPr>
          <w:rFonts w:ascii="Times New Roman" w:eastAsia="Times New Roman" w:hAnsi="Times New Roman" w:cs="Times New Roman"/>
          <w:sz w:val="26"/>
          <w:szCs w:val="26"/>
        </w:rPr>
        <w:t> </w:t>
      </w:r>
      <w:hyperlink r:id="rId6" w:anchor="/document/12168567/entry/100" w:history="1">
        <w:r>
          <w:rPr>
            <w:rFonts w:ascii="Times New Roman" w:eastAsia="Times New Roman" w:hAnsi="Times New Roman" w:cs="Times New Roman"/>
            <w:color w:val="0000EE"/>
            <w:sz w:val="26"/>
            <w:szCs w:val="26"/>
          </w:rPr>
          <w:t>принципы</w:t>
        </w:r>
      </w:hyperlink>
      <w:r>
        <w:rPr>
          <w:rFonts w:ascii="Times New Roman" w:eastAsia="Times New Roman" w:hAnsi="Times New Roman" w:cs="Times New Roman"/>
          <w:sz w:val="26"/>
          <w:szCs w:val="26"/>
        </w:rPr>
        <w:t xml:space="preserve">, обязательные при установлении </w:t>
      </w:r>
      <w:r>
        <w:rPr>
          <w:rFonts w:ascii="Times New Roman" w:eastAsia="Times New Roman" w:hAnsi="Times New Roman" w:cs="Times New Roman"/>
          <w:sz w:val="26"/>
          <w:szCs w:val="26"/>
        </w:rPr>
        <w:t>в случаях</w:t>
      </w:r>
      <w:r>
        <w:rPr>
          <w:rFonts w:ascii="Times New Roman" w:eastAsia="Times New Roman" w:hAnsi="Times New Roman" w:cs="Times New Roman"/>
          <w:sz w:val="26"/>
          <w:szCs w:val="26"/>
        </w:rPr>
        <w:t xml:space="preserve"> предусмотренных законом уполномоченными органами арендной платы за земли, находящиеся в государственной или муниципальной</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собственности, Правительство Российской Федерации утвердило</w:t>
      </w:r>
      <w:r>
        <w:rPr>
          <w:rFonts w:ascii="Times New Roman" w:eastAsia="Times New Roman" w:hAnsi="Times New Roman" w:cs="Times New Roman"/>
          <w:sz w:val="26"/>
          <w:szCs w:val="26"/>
        </w:rPr>
        <w:t> </w:t>
      </w:r>
      <w:hyperlink r:id="rId6" w:anchor="/document/12168567/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16.07.2009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582 (далее - Постановление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582).</w:t>
      </w:r>
    </w:p>
    <w:p>
      <w:pPr>
        <w:spacing w:before="0" w:after="0"/>
        <w:ind w:firstLine="567"/>
        <w:jc w:val="both"/>
        <w:rPr>
          <w:sz w:val="26"/>
          <w:szCs w:val="26"/>
        </w:rPr>
      </w:pPr>
      <w:r>
        <w:rPr>
          <w:rFonts w:ascii="Times New Roman" w:eastAsia="Times New Roman" w:hAnsi="Times New Roman" w:cs="Times New Roman"/>
          <w:sz w:val="26"/>
          <w:szCs w:val="26"/>
        </w:rPr>
        <w:t>В силу подп. 2 п. 3 ст. 39.7 Земельного кодекса РФ если иное не установлено настоящим Кодексом или другими</w:t>
      </w:r>
      <w:r>
        <w:rPr>
          <w:rFonts w:ascii="Times New Roman" w:eastAsia="Times New Roman" w:hAnsi="Times New Roman" w:cs="Times New Roman"/>
          <w:sz w:val="26"/>
          <w:szCs w:val="26"/>
        </w:rPr>
        <w:t> </w:t>
      </w:r>
      <w:hyperlink r:id="rId6" w:anchor="/document/12127542/entry/10051" w:history="1">
        <w:r>
          <w:rPr>
            <w:rFonts w:ascii="Times New Roman" w:eastAsia="Times New Roman" w:hAnsi="Times New Roman" w:cs="Times New Roman"/>
            <w:color w:val="0000EE"/>
            <w:sz w:val="26"/>
            <w:szCs w:val="26"/>
          </w:rPr>
          <w:t>федеральными законами</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73065920/entry/33" w:history="1">
        <w:r>
          <w:rPr>
            <w:rFonts w:ascii="Times New Roman" w:eastAsia="Times New Roman" w:hAnsi="Times New Roman" w:cs="Times New Roman"/>
            <w:color w:val="0000EE"/>
            <w:sz w:val="26"/>
            <w:szCs w:val="26"/>
          </w:rPr>
          <w:t>порядок</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spacing w:before="0" w:after="0"/>
        <w:ind w:firstLine="709"/>
        <w:jc w:val="both"/>
        <w:rPr>
          <w:sz w:val="26"/>
          <w:szCs w:val="26"/>
        </w:rPr>
      </w:pPr>
      <w:r>
        <w:rPr>
          <w:rFonts w:ascii="Times New Roman" w:eastAsia="Times New Roman" w:hAnsi="Times New Roman" w:cs="Times New Roman"/>
          <w:sz w:val="26"/>
          <w:szCs w:val="26"/>
        </w:rPr>
        <w:t xml:space="preserve">Истцом представлен расчет неосновательного обогащения за период с 20.12.2019 г. по 14.12.2020 г., из которого следует, что при расчете применены, в том числе, положения Земельного кодекса Российской Федерации, а также постановление Правительства Ханты-Мансийского автономно округа – Югры </w:t>
      </w:r>
      <w:r>
        <w:rPr>
          <w:rFonts w:ascii="Times New Roman" w:eastAsia="Times New Roman" w:hAnsi="Times New Roman" w:cs="Times New Roman"/>
          <w:sz w:val="26"/>
          <w:szCs w:val="26"/>
        </w:rPr>
        <w:t>от 2 декабря 2011 г. N 457-п «Об</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арендной плате за земельные участки земель населенных пунктов", которым</w:t>
      </w:r>
      <w:r>
        <w:rPr>
          <w:rFonts w:ascii="Times New Roman" w:eastAsia="Times New Roman" w:hAnsi="Times New Roman" w:cs="Times New Roman"/>
          <w:sz w:val="26"/>
          <w:szCs w:val="26"/>
        </w:rPr>
        <w:t xml:space="preserve"> у</w:t>
      </w:r>
      <w:r>
        <w:rPr>
          <w:rFonts w:ascii="Times New Roman" w:eastAsia="Times New Roman" w:hAnsi="Times New Roman" w:cs="Times New Roman"/>
          <w:sz w:val="26"/>
          <w:szCs w:val="26"/>
        </w:rPr>
        <w:t xml:space="preserve">становлен </w:t>
      </w:r>
      <w:hyperlink r:id="rId6" w:anchor="/document/18931522/entry/1000" w:history="1">
        <w:r>
          <w:rPr>
            <w:rFonts w:ascii="Times New Roman" w:eastAsia="Times New Roman" w:hAnsi="Times New Roman" w:cs="Times New Roman"/>
            <w:color w:val="0000EE"/>
            <w:sz w:val="26"/>
            <w:szCs w:val="26"/>
          </w:rPr>
          <w:t>Порядок</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определения размера арендной платы за земельные участки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земель населенных пунктов, находящиеся в собственности Ханты-Мансийского автономного округа – Югры, и земельные участки земель населенных пунктов, государственная собственность на которые не разграничена, предоставленные в аренду без торгов (действовавшего в период возникших правоотношений) (л.д.10).</w:t>
      </w:r>
    </w:p>
    <w:p>
      <w:pPr>
        <w:spacing w:before="0" w:after="0"/>
        <w:ind w:firstLine="567"/>
        <w:jc w:val="both"/>
        <w:rPr>
          <w:sz w:val="26"/>
          <w:szCs w:val="26"/>
        </w:rPr>
      </w:pPr>
      <w:r>
        <w:rPr>
          <w:rFonts w:ascii="Times New Roman" w:eastAsia="Times New Roman" w:hAnsi="Times New Roman" w:cs="Times New Roman"/>
          <w:sz w:val="26"/>
          <w:szCs w:val="26"/>
        </w:rPr>
        <w:t>Таким образом, суд принимает за основу представленный истцом расчет как соответствующий требованиям законодательства и не оспариваемый ответчиком.</w:t>
      </w:r>
    </w:p>
    <w:p>
      <w:pPr>
        <w:spacing w:before="0" w:after="0"/>
        <w:ind w:firstLine="567"/>
        <w:jc w:val="both"/>
        <w:rPr>
          <w:sz w:val="26"/>
          <w:szCs w:val="26"/>
        </w:rPr>
      </w:pPr>
      <w:r>
        <w:rPr>
          <w:rFonts w:ascii="Times New Roman" w:eastAsia="Times New Roman" w:hAnsi="Times New Roman" w:cs="Times New Roman"/>
          <w:sz w:val="26"/>
          <w:szCs w:val="26"/>
        </w:rPr>
        <w:t>Следовательно, с ответчика подлежит взысканию неосновательное обогащение за период с 20.12.2019 г. по 14.12.2020 в сумме 444 руб. 47 коп.</w:t>
      </w:r>
    </w:p>
    <w:p>
      <w:pPr>
        <w:spacing w:before="0" w:after="0"/>
        <w:ind w:firstLine="567"/>
        <w:jc w:val="both"/>
        <w:rPr>
          <w:sz w:val="26"/>
          <w:szCs w:val="26"/>
        </w:rPr>
      </w:pPr>
      <w:r>
        <w:rPr>
          <w:rFonts w:ascii="Times New Roman" w:eastAsia="Times New Roman" w:hAnsi="Times New Roman" w:cs="Times New Roman"/>
          <w:sz w:val="26"/>
          <w:szCs w:val="26"/>
        </w:rPr>
        <w:t xml:space="preserve">Истцом заявлено требование о взыскании процентов за пользование чужими денежными средствами </w:t>
      </w:r>
      <w:r>
        <w:rPr>
          <w:rFonts w:ascii="Times New Roman" w:eastAsia="Times New Roman" w:hAnsi="Times New Roman" w:cs="Times New Roman"/>
          <w:sz w:val="26"/>
          <w:szCs w:val="26"/>
        </w:rPr>
        <w:t>в размере ключевой ставки Банка России за каждый день просрочки от суммы 444,47 руб. за период с 15.12.2020 по день фактической уплаты.</w:t>
      </w:r>
    </w:p>
    <w:p>
      <w:pPr>
        <w:spacing w:before="0" w:after="0"/>
        <w:ind w:firstLine="567"/>
        <w:jc w:val="both"/>
        <w:rPr>
          <w:sz w:val="26"/>
          <w:szCs w:val="26"/>
        </w:rPr>
      </w:pPr>
      <w:r>
        <w:rPr>
          <w:rFonts w:ascii="Times New Roman" w:eastAsia="Times New Roman" w:hAnsi="Times New Roman" w:cs="Times New Roman"/>
          <w:sz w:val="26"/>
          <w:szCs w:val="26"/>
        </w:rPr>
        <w:t>В силу положений</w:t>
      </w:r>
      <w:r>
        <w:rPr>
          <w:rFonts w:ascii="Times New Roman" w:eastAsia="Times New Roman" w:hAnsi="Times New Roman" w:cs="Times New Roman"/>
          <w:sz w:val="26"/>
          <w:szCs w:val="26"/>
        </w:rPr>
        <w:t> </w:t>
      </w:r>
      <w:hyperlink r:id="rId4" w:anchor="/document/10164072/entry/3951" w:history="1">
        <w:r>
          <w:rPr>
            <w:rFonts w:ascii="Times New Roman" w:eastAsia="Times New Roman" w:hAnsi="Times New Roman" w:cs="Times New Roman"/>
            <w:color w:val="0000EE"/>
            <w:sz w:val="26"/>
            <w:szCs w:val="26"/>
          </w:rPr>
          <w:t>п. 1 ст. 395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pPr>
        <w:spacing w:before="0" w:after="0"/>
        <w:ind w:firstLine="567"/>
        <w:jc w:val="both"/>
        <w:rPr>
          <w:sz w:val="26"/>
          <w:szCs w:val="26"/>
        </w:rPr>
      </w:pPr>
      <w:r>
        <w:rPr>
          <w:rFonts w:ascii="Times New Roman" w:eastAsia="Times New Roman" w:hAnsi="Times New Roman" w:cs="Times New Roman"/>
          <w:sz w:val="26"/>
          <w:szCs w:val="26"/>
        </w:rPr>
        <w:t xml:space="preserve">Согласно п. 3 ст. 395 ГК РФ </w:t>
      </w:r>
      <w:r>
        <w:rPr>
          <w:rFonts w:ascii="Times New Roman" w:eastAsia="Times New Roman" w:hAnsi="Times New Roman" w:cs="Times New Roman"/>
          <w:sz w:val="26"/>
          <w:szCs w:val="26"/>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spacing w:before="0" w:after="0"/>
        <w:ind w:firstLine="567"/>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w:t>
      </w:r>
      <w:hyperlink r:id="rId4" w:anchor="/document/10164072/entry/11072" w:history="1">
        <w:r>
          <w:rPr>
            <w:rFonts w:ascii="Times New Roman" w:eastAsia="Times New Roman" w:hAnsi="Times New Roman" w:cs="Times New Roman"/>
            <w:color w:val="0000EE"/>
            <w:sz w:val="26"/>
            <w:szCs w:val="26"/>
          </w:rPr>
          <w:t>п. 2 ст. 1107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 РФ на сумму неосновательного денежного обогащения подлежат начислению проценты за пользование чужими средствами (статья 395) с того времени, когда приобретатель узнал или должен был узнать о неосновательности получения или сбережения денежных средств.</w:t>
      </w:r>
    </w:p>
    <w:p>
      <w:pPr>
        <w:spacing w:before="0" w:after="0"/>
        <w:ind w:firstLine="720"/>
        <w:jc w:val="both"/>
        <w:rPr>
          <w:sz w:val="26"/>
          <w:szCs w:val="26"/>
        </w:rPr>
      </w:pPr>
      <w:r>
        <w:rPr>
          <w:rFonts w:ascii="Times New Roman" w:eastAsia="Times New Roman" w:hAnsi="Times New Roman" w:cs="Times New Roman"/>
          <w:sz w:val="26"/>
          <w:szCs w:val="26"/>
        </w:rPr>
        <w:t xml:space="preserve">На основании п. 48 постановления Пленума Верховного суда РФ от 24.03.2016 года № 7 «О применении судами некоторых положений ГК РФ об ответственности за нарушение обязательств» </w:t>
      </w:r>
      <w:r>
        <w:rPr>
          <w:rFonts w:ascii="Times New Roman" w:eastAsia="Times New Roman" w:hAnsi="Times New Roman" w:cs="Times New Roman"/>
          <w:sz w:val="26"/>
          <w:szCs w:val="26"/>
        </w:rPr>
        <w:t>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w:t>
      </w:r>
      <w:hyperlink r:id="rId6" w:anchor="/document/10164072/entry/3953" w:history="1">
        <w:r>
          <w:rPr>
            <w:rFonts w:ascii="Times New Roman" w:eastAsia="Times New Roman" w:hAnsi="Times New Roman" w:cs="Times New Roman"/>
            <w:color w:val="0000EE"/>
            <w:sz w:val="26"/>
            <w:szCs w:val="26"/>
          </w:rPr>
          <w:t>пункт 3 статьи</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395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РФ).</w:t>
      </w:r>
    </w:p>
    <w:p>
      <w:pPr>
        <w:spacing w:before="0" w:after="0"/>
        <w:ind w:firstLine="709"/>
        <w:jc w:val="both"/>
        <w:rPr>
          <w:sz w:val="26"/>
          <w:szCs w:val="26"/>
        </w:rPr>
      </w:pPr>
      <w:r>
        <w:rPr>
          <w:rFonts w:ascii="Times New Roman" w:eastAsia="Times New Roman" w:hAnsi="Times New Roman" w:cs="Times New Roman"/>
          <w:sz w:val="26"/>
          <w:szCs w:val="26"/>
        </w:rPr>
        <w:t>Поскольку,</w:t>
      </w:r>
      <w:r>
        <w:rPr>
          <w:rFonts w:ascii="Times New Roman" w:eastAsia="Times New Roman" w:hAnsi="Times New Roman" w:cs="Times New Roman"/>
          <w:sz w:val="26"/>
          <w:szCs w:val="26"/>
        </w:rPr>
        <w:t xml:space="preserve"> как установлено выше,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стороне ответчика имело место неосновательное обогащение</w:t>
      </w:r>
      <w:r>
        <w:rPr>
          <w:rFonts w:ascii="Times New Roman" w:eastAsia="Times New Roman" w:hAnsi="Times New Roman" w:cs="Times New Roman"/>
          <w:sz w:val="26"/>
          <w:szCs w:val="26"/>
        </w:rPr>
        <w:t xml:space="preserve"> за пользование земельным участком</w:t>
      </w:r>
      <w:r>
        <w:rPr>
          <w:rFonts w:ascii="Times New Roman" w:eastAsia="Times New Roman" w:hAnsi="Times New Roman" w:cs="Times New Roman"/>
          <w:sz w:val="26"/>
          <w:szCs w:val="26"/>
        </w:rPr>
        <w:t>, 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требования Администрации г. Сургута о взыскании с не</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процентов за пользование чужими ден</w:t>
      </w:r>
      <w:r>
        <w:rPr>
          <w:rFonts w:ascii="Times New Roman" w:eastAsia="Times New Roman" w:hAnsi="Times New Roman" w:cs="Times New Roman"/>
          <w:sz w:val="26"/>
          <w:szCs w:val="26"/>
        </w:rPr>
        <w:t>ежными средствами за период с 15.12.2020</w:t>
      </w:r>
      <w:r>
        <w:rPr>
          <w:rFonts w:ascii="Times New Roman" w:eastAsia="Times New Roman" w:hAnsi="Times New Roman" w:cs="Times New Roman"/>
          <w:sz w:val="26"/>
          <w:szCs w:val="26"/>
        </w:rPr>
        <w:t xml:space="preserve"> года по день фактической оплаты суммы основного долга также подлежит удовлетворению. </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силу</w:t>
      </w:r>
      <w:r>
        <w:rPr>
          <w:rFonts w:ascii="Times New Roman" w:eastAsia="Times New Roman" w:hAnsi="Times New Roman" w:cs="Times New Roman"/>
          <w:sz w:val="26"/>
          <w:szCs w:val="26"/>
        </w:rPr>
        <w:t> </w:t>
      </w:r>
      <w:hyperlink r:id="rId4" w:anchor="/document/12128809/entry/10310" w:history="1">
        <w:r>
          <w:rPr>
            <w:rFonts w:ascii="Times New Roman" w:eastAsia="Times New Roman" w:hAnsi="Times New Roman" w:cs="Times New Roman"/>
            <w:color w:val="0000EE"/>
            <w:sz w:val="26"/>
            <w:szCs w:val="26"/>
          </w:rPr>
          <w:t>ч. 1 ст. 103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Таким образом, с ответчика в доход местного бюджета подлежит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взысканию</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государственная пошлина в размере 4</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00,00 руб.</w:t>
      </w:r>
    </w:p>
    <w:p>
      <w:pPr>
        <w:spacing w:before="0" w:after="0"/>
        <w:ind w:firstLine="720"/>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xml:space="preserve">. 167, 194-199 Гражданского процессуального кодекса Российской Федерации, </w:t>
      </w:r>
      <w:r>
        <w:rPr>
          <w:rFonts w:ascii="Times New Roman" w:eastAsia="Times New Roman" w:hAnsi="Times New Roman" w:cs="Times New Roman"/>
          <w:sz w:val="26"/>
          <w:szCs w:val="26"/>
        </w:rPr>
        <w:t>мировой судья</w:t>
      </w:r>
    </w:p>
    <w:p>
      <w:pPr>
        <w:spacing w:before="0" w:after="0"/>
        <w:ind w:firstLine="567"/>
        <w:jc w:val="center"/>
        <w:rPr>
          <w:sz w:val="26"/>
          <w:szCs w:val="26"/>
        </w:rPr>
      </w:pPr>
      <w:r>
        <w:rPr>
          <w:rFonts w:ascii="Times New Roman" w:eastAsia="Times New Roman" w:hAnsi="Times New Roman" w:cs="Times New Roman"/>
          <w:sz w:val="26"/>
          <w:szCs w:val="26"/>
        </w:rPr>
        <w:t>решил</w:t>
      </w:r>
      <w:r>
        <w:rPr>
          <w:rFonts w:ascii="Times New Roman" w:eastAsia="Times New Roman" w:hAnsi="Times New Roman" w:cs="Times New Roman"/>
          <w:sz w:val="26"/>
          <w:szCs w:val="26"/>
        </w:rPr>
        <w:t>:</w:t>
      </w:r>
    </w:p>
    <w:p>
      <w:pPr>
        <w:spacing w:before="0" w:after="0"/>
        <w:ind w:firstLine="567"/>
        <w:jc w:val="both"/>
        <w:rPr>
          <w:sz w:val="26"/>
          <w:szCs w:val="26"/>
        </w:rPr>
      </w:pPr>
    </w:p>
    <w:p>
      <w:pPr>
        <w:spacing w:before="0" w:after="0"/>
        <w:ind w:left="142" w:right="140" w:firstLine="567"/>
        <w:jc w:val="both"/>
        <w:rPr>
          <w:sz w:val="26"/>
          <w:szCs w:val="26"/>
        </w:rPr>
      </w:pPr>
      <w:r>
        <w:rPr>
          <w:rFonts w:ascii="Times New Roman" w:eastAsia="Times New Roman" w:hAnsi="Times New Roman" w:cs="Times New Roman"/>
          <w:sz w:val="26"/>
          <w:szCs w:val="26"/>
        </w:rPr>
        <w:t>Исковые требования Администрации города Сургута к Ильиных Любови Александровне о взыскании неосновательного обогащения и процентов за пользование чужими денежными средствами – удовлетворить.</w:t>
      </w:r>
    </w:p>
    <w:p>
      <w:pPr>
        <w:spacing w:before="0" w:after="0"/>
        <w:ind w:left="142" w:right="140" w:firstLine="567"/>
        <w:jc w:val="both"/>
        <w:rPr>
          <w:sz w:val="26"/>
          <w:szCs w:val="26"/>
        </w:rPr>
      </w:pPr>
      <w:r>
        <w:rPr>
          <w:rFonts w:ascii="Times New Roman" w:eastAsia="Times New Roman" w:hAnsi="Times New Roman" w:cs="Times New Roman"/>
          <w:sz w:val="26"/>
          <w:szCs w:val="26"/>
        </w:rPr>
        <w:t>Взыскать 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Ильиных Любови Александровны в пользу Администрации города Сургута</w:t>
      </w:r>
      <w:r>
        <w:rPr>
          <w:rFonts w:ascii="Times New Roman" w:eastAsia="Times New Roman" w:hAnsi="Times New Roman" w:cs="Times New Roman"/>
          <w:sz w:val="26"/>
          <w:szCs w:val="26"/>
        </w:rPr>
        <w:t xml:space="preserve"> сумму неосновательного обогащения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пользование земельным участком с кадастровым номером</w:t>
      </w:r>
      <w:r>
        <w:rPr>
          <w:rFonts w:ascii="Times New Roman" w:eastAsia="Times New Roman" w:hAnsi="Times New Roman" w:cs="Times New Roman"/>
          <w:sz w:val="26"/>
          <w:szCs w:val="26"/>
        </w:rPr>
        <w:t xml:space="preserve">  </w:t>
      </w:r>
      <w:r>
        <w:rPr>
          <w:rStyle w:val="cat-UserDefinedgrp-57rplc-10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w:t>
      </w:r>
      <w:r>
        <w:rPr>
          <w:rStyle w:val="cat-UserDefinedgrp-59rplc-104"/>
          <w:rFonts w:ascii="Times New Roman" w:eastAsia="Times New Roman" w:hAnsi="Times New Roman" w:cs="Times New Roman"/>
          <w:sz w:val="26"/>
          <w:szCs w:val="26"/>
        </w:rPr>
        <w:t>...</w:t>
      </w:r>
      <w:r>
        <w:rPr>
          <w:rFonts w:ascii="Times New Roman" w:eastAsia="Times New Roman" w:hAnsi="Times New Roman" w:cs="Times New Roman"/>
          <w:sz w:val="26"/>
          <w:szCs w:val="26"/>
        </w:rPr>
        <w:t>, за период с 20.12.2019 по 14.12.2020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размере 444 руб. 47 коп.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проценты за пользование чужими денежными средствами от суммы 444 руб. 47 коп. за период с 15.12.2020 по день фактической уплаты долга за </w:t>
      </w:r>
      <w:r>
        <w:rPr>
          <w:rFonts w:ascii="Times New Roman" w:eastAsia="Times New Roman" w:hAnsi="Times New Roman" w:cs="Times New Roman"/>
          <w:sz w:val="26"/>
          <w:szCs w:val="26"/>
        </w:rPr>
        <w:t xml:space="preserve">каждый день просрочки исходя </w:t>
      </w:r>
      <w:r>
        <w:rPr>
          <w:rFonts w:ascii="Times New Roman" w:eastAsia="Times New Roman" w:hAnsi="Times New Roman" w:cs="Times New Roman"/>
          <w:sz w:val="26"/>
          <w:szCs w:val="26"/>
        </w:rPr>
        <w:t>из размера</w:t>
      </w:r>
      <w:r>
        <w:rPr>
          <w:rFonts w:ascii="Times New Roman" w:eastAsia="Times New Roman" w:hAnsi="Times New Roman" w:cs="Times New Roman"/>
          <w:sz w:val="26"/>
          <w:szCs w:val="26"/>
        </w:rPr>
        <w:t> </w:t>
      </w:r>
      <w:hyperlink r:id="rId6" w:anchor="/document/10180094/entry/100" w:history="1">
        <w:r>
          <w:rPr>
            <w:rFonts w:ascii="Times New Roman" w:eastAsia="Times New Roman" w:hAnsi="Times New Roman" w:cs="Times New Roman"/>
            <w:color w:val="0000EE"/>
            <w:sz w:val="26"/>
            <w:szCs w:val="26"/>
          </w:rPr>
          <w:t>ключевой ставкой</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Банка России,</w:t>
      </w:r>
      <w:r>
        <w:rPr>
          <w:rFonts w:ascii="Times New Roman" w:eastAsia="Times New Roman" w:hAnsi="Times New Roman" w:cs="Times New Roman"/>
          <w:sz w:val="26"/>
          <w:szCs w:val="26"/>
        </w:rPr>
        <w:t xml:space="preserve"> действовавшей в соответствующие периоды.</w:t>
      </w:r>
      <w:r>
        <w:rPr>
          <w:rFonts w:ascii="Times New Roman" w:eastAsia="Times New Roman" w:hAnsi="Times New Roman" w:cs="Times New Roman"/>
          <w:sz w:val="26"/>
          <w:szCs w:val="26"/>
        </w:rPr>
        <w:t> </w:t>
      </w:r>
    </w:p>
    <w:p>
      <w:pPr>
        <w:spacing w:before="0" w:after="0"/>
        <w:ind w:left="142" w:right="140" w:firstLine="567"/>
        <w:jc w:val="both"/>
        <w:rPr>
          <w:sz w:val="26"/>
          <w:szCs w:val="26"/>
        </w:rPr>
      </w:pPr>
      <w:r>
        <w:rPr>
          <w:rFonts w:ascii="Times New Roman" w:eastAsia="Times New Roman" w:hAnsi="Times New Roman" w:cs="Times New Roman"/>
          <w:sz w:val="26"/>
          <w:szCs w:val="26"/>
        </w:rPr>
        <w:t xml:space="preserve">Взыскать с Ильиных Любови Александровны </w:t>
      </w:r>
      <w:r>
        <w:rPr>
          <w:rFonts w:ascii="Times New Roman" w:eastAsia="Times New Roman" w:hAnsi="Times New Roman" w:cs="Times New Roman"/>
          <w:sz w:val="26"/>
          <w:szCs w:val="26"/>
        </w:rPr>
        <w:t>в доход местного бюджета государственную пошлину в размере 4000 рублей.</w:t>
      </w:r>
    </w:p>
    <w:p>
      <w:pPr>
        <w:widowControl w:val="0"/>
        <w:spacing w:before="0" w:after="0"/>
        <w:ind w:left="142" w:right="140" w:firstLine="709"/>
        <w:jc w:val="both"/>
        <w:rPr>
          <w:sz w:val="26"/>
          <w:szCs w:val="26"/>
        </w:rPr>
      </w:pPr>
      <w:r>
        <w:rPr>
          <w:rFonts w:ascii="Times New Roman" w:eastAsia="Times New Roman" w:hAnsi="Times New Roman" w:cs="Times New Roman"/>
          <w:sz w:val="26"/>
          <w:szCs w:val="26"/>
        </w:rPr>
        <w:t xml:space="preserve">Решение может быть обжаловано в апелляционном порядке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 Тюменской области в течение месяца со дня принятия решения в окончательной форме. </w:t>
      </w:r>
    </w:p>
    <w:p>
      <w:pPr>
        <w:widowControl w:val="0"/>
        <w:spacing w:before="0" w:after="0"/>
        <w:ind w:left="142" w:right="140" w:firstLine="709"/>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Мотивированное решение изготовлено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.03.2026 года в связи с подачей ответчиком соответствующего заявления.</w:t>
      </w:r>
    </w:p>
    <w:p>
      <w:pPr>
        <w:widowControl w:val="0"/>
        <w:spacing w:before="0" w:after="0"/>
        <w:ind w:left="142" w:right="140" w:firstLine="709"/>
        <w:jc w:val="both"/>
        <w:rPr>
          <w:sz w:val="26"/>
          <w:szCs w:val="26"/>
        </w:rPr>
      </w:pPr>
    </w:p>
    <w:p>
      <w:pPr>
        <w:widowControl w:val="0"/>
        <w:spacing w:before="0" w:after="0"/>
        <w:ind w:left="142" w:right="140" w:firstLine="709"/>
        <w:jc w:val="both"/>
        <w:rPr>
          <w:sz w:val="26"/>
          <w:szCs w:val="26"/>
        </w:rPr>
      </w:pPr>
    </w:p>
    <w:p>
      <w:pPr>
        <w:spacing w:before="0" w:after="0"/>
        <w:ind w:left="142" w:right="14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r>
        <w:rPr>
          <w:rFonts w:ascii="Times New Roman" w:eastAsia="Times New Roman" w:hAnsi="Times New Roman" w:cs="Times New Roman"/>
          <w:sz w:val="26"/>
          <w:szCs w:val="26"/>
        </w:rPr>
        <w:t xml:space="preserve"> </w:t>
      </w:r>
    </w:p>
    <w:p>
      <w:pPr>
        <w:spacing w:before="0" w:after="0"/>
        <w:ind w:left="284" w:right="140" w:hanging="142"/>
        <w:jc w:val="both"/>
        <w:rPr>
          <w:sz w:val="26"/>
          <w:szCs w:val="26"/>
        </w:rPr>
      </w:pPr>
      <w:r>
        <w:rPr>
          <w:rFonts w:ascii="Times New Roman" w:eastAsia="Times New Roman" w:hAnsi="Times New Roman" w:cs="Times New Roman"/>
          <w:sz w:val="26"/>
          <w:szCs w:val="26"/>
        </w:rPr>
        <w:t xml:space="preserve">КОПИЯ ВЕРНА </w:t>
      </w:r>
    </w:p>
    <w:p>
      <w:pPr>
        <w:spacing w:before="0" w:after="0"/>
        <w:ind w:left="284" w:right="140" w:hanging="142"/>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xml:space="preserve">. мирового судьи судебного участка № 14 </w:t>
      </w:r>
      <w:r>
        <w:rPr>
          <w:rFonts w:ascii="Times New Roman" w:eastAsia="Times New Roman" w:hAnsi="Times New Roman" w:cs="Times New Roman"/>
          <w:sz w:val="26"/>
          <w:szCs w:val="26"/>
        </w:rPr>
        <w:t>Сургутского</w:t>
      </w:r>
    </w:p>
    <w:p>
      <w:pPr>
        <w:spacing w:before="0" w:after="0"/>
        <w:ind w:left="284" w:right="140" w:hanging="142"/>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left="284" w:right="140" w:hanging="142"/>
        <w:rPr>
          <w:sz w:val="26"/>
          <w:szCs w:val="26"/>
        </w:rPr>
      </w:pPr>
      <w:r>
        <w:rPr>
          <w:rFonts w:ascii="Times New Roman" w:eastAsia="Times New Roman" w:hAnsi="Times New Roman" w:cs="Times New Roman"/>
          <w:sz w:val="26"/>
          <w:szCs w:val="26"/>
        </w:rPr>
        <w:t>ХМАО-Югры ______________________ Г.П. Думлер</w:t>
      </w:r>
    </w:p>
    <w:p>
      <w:pPr>
        <w:spacing w:before="0" w:after="0"/>
        <w:ind w:left="284" w:right="140" w:hanging="142"/>
        <w:rPr>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ind w:left="284" w:right="140" w:hanging="142"/>
        <w:rPr>
          <w:sz w:val="26"/>
          <w:szCs w:val="26"/>
        </w:rPr>
      </w:pPr>
      <w:r>
        <w:rPr>
          <w:rFonts w:ascii="Times New Roman" w:eastAsia="Times New Roman" w:hAnsi="Times New Roman" w:cs="Times New Roman"/>
          <w:sz w:val="26"/>
          <w:szCs w:val="26"/>
        </w:rPr>
        <w:t>Подлинный документ находится в деле № 2-220-2614/2026</w:t>
      </w:r>
      <w:r>
        <w:rPr>
          <w:rFonts w:ascii="Times New Roman" w:eastAsia="Times New Roman" w:hAnsi="Times New Roman" w:cs="Times New Roman"/>
          <w:sz w:val="26"/>
          <w:szCs w:val="26"/>
        </w:rPr>
        <w:t xml:space="preserve">   </w:t>
      </w:r>
    </w:p>
    <w:sectPr>
      <w:headerReference w:type="default" r:id="rId7"/>
      <w:foot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4532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3rplc-12">
    <w:name w:val="cat-UserDefined grp-53 rplc-12"/>
    <w:basedOn w:val="DefaultParagraphFont"/>
  </w:style>
  <w:style w:type="character" w:customStyle="1" w:styleId="cat-UserDefinedgrp-54rplc-16">
    <w:name w:val="cat-UserDefined grp-54 rplc-16"/>
    <w:basedOn w:val="DefaultParagraphFont"/>
  </w:style>
  <w:style w:type="character" w:customStyle="1" w:styleId="cat-UserDefinedgrp-55rplc-19">
    <w:name w:val="cat-UserDefined grp-55 rplc-19"/>
    <w:basedOn w:val="DefaultParagraphFont"/>
  </w:style>
  <w:style w:type="character" w:customStyle="1" w:styleId="cat-UserDefinedgrp-56rplc-21">
    <w:name w:val="cat-UserDefined grp-56 rplc-21"/>
    <w:basedOn w:val="DefaultParagraphFont"/>
  </w:style>
  <w:style w:type="character" w:customStyle="1" w:styleId="cat-UserDefinedgrp-57rplc-23">
    <w:name w:val="cat-UserDefined grp-57 rplc-23"/>
    <w:basedOn w:val="DefaultParagraphFont"/>
  </w:style>
  <w:style w:type="character" w:customStyle="1" w:styleId="cat-UserDefinedgrp-58rplc-29">
    <w:name w:val="cat-UserDefined grp-58 rplc-29"/>
    <w:basedOn w:val="DefaultParagraphFont"/>
  </w:style>
  <w:style w:type="character" w:customStyle="1" w:styleId="cat-UserDefinedgrp-57rplc-32">
    <w:name w:val="cat-UserDefined grp-57 rplc-32"/>
    <w:basedOn w:val="DefaultParagraphFont"/>
  </w:style>
  <w:style w:type="character" w:customStyle="1" w:styleId="cat-UserDefinedgrp-54rplc-50">
    <w:name w:val="cat-UserDefined grp-54 rplc-50"/>
    <w:basedOn w:val="DefaultParagraphFont"/>
  </w:style>
  <w:style w:type="character" w:customStyle="1" w:styleId="cat-UserDefinedgrp-55rplc-53">
    <w:name w:val="cat-UserDefined grp-55 rplc-53"/>
    <w:basedOn w:val="DefaultParagraphFont"/>
  </w:style>
  <w:style w:type="character" w:customStyle="1" w:styleId="cat-UserDefinedgrp-56rplc-55">
    <w:name w:val="cat-UserDefined grp-56 rplc-55"/>
    <w:basedOn w:val="DefaultParagraphFont"/>
  </w:style>
  <w:style w:type="character" w:customStyle="1" w:styleId="cat-UserDefinedgrp-57rplc-57">
    <w:name w:val="cat-UserDefined grp-57 rplc-57"/>
    <w:basedOn w:val="DefaultParagraphFont"/>
  </w:style>
  <w:style w:type="character" w:customStyle="1" w:styleId="cat-UserDefinedgrp-58rplc-62">
    <w:name w:val="cat-UserDefined grp-58 rplc-62"/>
    <w:basedOn w:val="DefaultParagraphFont"/>
  </w:style>
  <w:style w:type="character" w:customStyle="1" w:styleId="cat-UserDefinedgrp-57rplc-65">
    <w:name w:val="cat-UserDefined grp-57 rplc-65"/>
    <w:basedOn w:val="DefaultParagraphFont"/>
  </w:style>
  <w:style w:type="character" w:customStyle="1" w:styleId="cat-UserDefinedgrp-57rplc-79">
    <w:name w:val="cat-UserDefined grp-57 rplc-79"/>
    <w:basedOn w:val="DefaultParagraphFont"/>
  </w:style>
  <w:style w:type="character" w:customStyle="1" w:styleId="cat-UserDefinedgrp-57rplc-101">
    <w:name w:val="cat-UserDefined grp-57 rplc-101"/>
    <w:basedOn w:val="DefaultParagraphFont"/>
  </w:style>
  <w:style w:type="character" w:customStyle="1" w:styleId="cat-UserDefinedgrp-59rplc-104">
    <w:name w:val="cat-UserDefined grp-59 rplc-10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www.consultant.ru/document/cons_doc_LAW_39570/86dec005acc612a11374dc5a7e98523965f7e9b2/"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5844F83-A03A-4BE9-B91B-91C08F34E08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